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75" w:rsidRDefault="00DA24FF">
      <w:pPr>
        <w:pStyle w:val="20"/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3234055</wp:posOffset>
            </wp:positionH>
            <wp:positionV relativeFrom="paragraph">
              <wp:posOffset>12700</wp:posOffset>
            </wp:positionV>
            <wp:extent cx="3554095" cy="237109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554095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БЕЗОПАСНОСТЬ</w:t>
      </w:r>
    </w:p>
    <w:p w:rsidR="000E5C75" w:rsidRDefault="00DA24FF">
      <w:pPr>
        <w:pStyle w:val="20"/>
      </w:pPr>
      <w:r>
        <w:t>ПРИ</w:t>
      </w:r>
    </w:p>
    <w:p w:rsidR="000E5C75" w:rsidRDefault="00DA24FF">
      <w:pPr>
        <w:pStyle w:val="20"/>
      </w:pPr>
      <w:proofErr w:type="gramStart"/>
      <w:r>
        <w:t>ПОСЕЩЕНИИ</w:t>
      </w:r>
      <w:proofErr w:type="gramEnd"/>
    </w:p>
    <w:p w:rsidR="000E5C75" w:rsidRDefault="00DA24FF">
      <w:pPr>
        <w:pStyle w:val="20"/>
        <w:spacing w:after="1940"/>
      </w:pPr>
      <w:r>
        <w:t>ВОДНЫХ ГОРОК</w:t>
      </w:r>
    </w:p>
    <w:p w:rsidR="000E5C75" w:rsidRDefault="00DA24FF">
      <w:pPr>
        <w:pStyle w:val="1"/>
        <w:ind w:left="340" w:firstLine="700"/>
        <w:jc w:val="both"/>
      </w:pPr>
      <w:r>
        <w:rPr>
          <w:b/>
          <w:bCs/>
          <w:color w:val="FF0000"/>
        </w:rPr>
        <w:t>Водные аттракционы (горки) относятся к экстремальным видам развлечений, поэтому каждый посетитель должен самостоятельно оценивать свое физическое состояние и возможности.</w:t>
      </w:r>
    </w:p>
    <w:p w:rsidR="000E5C75" w:rsidRDefault="00DA24FF">
      <w:pPr>
        <w:pStyle w:val="1"/>
        <w:ind w:left="340" w:firstLine="700"/>
        <w:jc w:val="both"/>
      </w:pPr>
      <w:r>
        <w:rPr>
          <w:b/>
          <w:bCs/>
          <w:color w:val="FF0000"/>
        </w:rPr>
        <w:t xml:space="preserve">Водные горки имеют ограничения по весу, </w:t>
      </w:r>
      <w:r>
        <w:rPr>
          <w:b/>
          <w:bCs/>
          <w:color w:val="FF0000"/>
        </w:rPr>
        <w:t>росту, возрасту и состоянию здоровья посетителей.</w:t>
      </w:r>
    </w:p>
    <w:p w:rsidR="000E5C75" w:rsidRDefault="00DA24FF">
      <w:pPr>
        <w:pStyle w:val="1"/>
        <w:ind w:left="340" w:firstLine="500"/>
        <w:jc w:val="both"/>
      </w:pPr>
      <w:r>
        <w:rPr>
          <w:color w:val="000000"/>
        </w:rPr>
        <w:t>Правила пользования водными горками размещены на информационном стенде на стартовой площадке каждого водного спуска.</w:t>
      </w:r>
    </w:p>
    <w:p w:rsidR="000E5C75" w:rsidRDefault="00DA24FF">
      <w:pPr>
        <w:pStyle w:val="1"/>
        <w:ind w:left="340" w:firstLine="500"/>
        <w:jc w:val="both"/>
      </w:pPr>
      <w:r>
        <w:rPr>
          <w:color w:val="000000"/>
        </w:rPr>
        <w:t>Для изображения степени сложности водного спуска применены следующие цвета:</w:t>
      </w:r>
    </w:p>
    <w:p w:rsidR="000E5C75" w:rsidRDefault="00DA24FF">
      <w:pPr>
        <w:pStyle w:val="1"/>
        <w:ind w:firstLine="840"/>
        <w:jc w:val="both"/>
      </w:pPr>
      <w:r>
        <w:rPr>
          <w:color w:val="000000"/>
        </w:rPr>
        <w:t>синий - легки</w:t>
      </w:r>
      <w:r>
        <w:rPr>
          <w:color w:val="000000"/>
        </w:rPr>
        <w:t>й;</w:t>
      </w:r>
    </w:p>
    <w:p w:rsidR="000E5C75" w:rsidRDefault="00DA24FF">
      <w:pPr>
        <w:pStyle w:val="1"/>
        <w:ind w:firstLine="840"/>
        <w:jc w:val="both"/>
      </w:pPr>
      <w:r>
        <w:rPr>
          <w:color w:val="000000"/>
        </w:rPr>
        <w:t>красный - средний;</w:t>
      </w:r>
    </w:p>
    <w:p w:rsidR="000E5C75" w:rsidRDefault="00DA24FF">
      <w:pPr>
        <w:pStyle w:val="1"/>
        <w:ind w:firstLine="840"/>
        <w:jc w:val="both"/>
      </w:pPr>
      <w:r>
        <w:rPr>
          <w:color w:val="000000"/>
        </w:rPr>
        <w:t>черный - сложный.</w:t>
      </w:r>
    </w:p>
    <w:p w:rsidR="000E5C75" w:rsidRDefault="00DA24FF">
      <w:pPr>
        <w:pStyle w:val="1"/>
        <w:ind w:firstLine="340"/>
      </w:pPr>
      <w:r>
        <w:rPr>
          <w:b/>
          <w:bCs/>
          <w:u w:val="single"/>
        </w:rPr>
        <w:t>Посетитель (пассажир) водных горок обязан:</w:t>
      </w:r>
    </w:p>
    <w:p w:rsidR="000E5C75" w:rsidRDefault="00DA24FF">
      <w:pPr>
        <w:pStyle w:val="1"/>
        <w:numPr>
          <w:ilvl w:val="0"/>
          <w:numId w:val="1"/>
        </w:numPr>
        <w:tabs>
          <w:tab w:val="left" w:pos="638"/>
        </w:tabs>
        <w:ind w:left="340" w:firstLine="0"/>
        <w:jc w:val="both"/>
      </w:pPr>
      <w:r>
        <w:t>ознакомиться с правилами безопасности, которые размещены на информационном стенде;</w:t>
      </w:r>
    </w:p>
    <w:p w:rsidR="000E5C75" w:rsidRDefault="00DA24FF">
      <w:pPr>
        <w:pStyle w:val="1"/>
        <w:numPr>
          <w:ilvl w:val="0"/>
          <w:numId w:val="1"/>
        </w:numPr>
        <w:tabs>
          <w:tab w:val="left" w:pos="638"/>
        </w:tabs>
        <w:ind w:left="340" w:firstLine="0"/>
        <w:jc w:val="both"/>
      </w:pPr>
      <w:r>
        <w:t>не использовать неработающие аттракционы и не спускаться с горок в случаях отключения пода</w:t>
      </w:r>
      <w:r>
        <w:t>чи воды на них;</w:t>
      </w:r>
    </w:p>
    <w:p w:rsidR="000E5C75" w:rsidRDefault="00DA24FF">
      <w:pPr>
        <w:pStyle w:val="1"/>
        <w:numPr>
          <w:ilvl w:val="0"/>
          <w:numId w:val="1"/>
        </w:numPr>
        <w:tabs>
          <w:tab w:val="left" w:pos="638"/>
        </w:tabs>
        <w:ind w:left="340" w:firstLine="0"/>
        <w:jc w:val="both"/>
      </w:pPr>
      <w:r>
        <w:t>использовать предусмотренные конструкцией аттракциона вспомогательные средства для спуска;</w:t>
      </w:r>
    </w:p>
    <w:p w:rsidR="000E5C75" w:rsidRDefault="00DA24FF">
      <w:pPr>
        <w:pStyle w:val="1"/>
        <w:numPr>
          <w:ilvl w:val="0"/>
          <w:numId w:val="1"/>
        </w:numPr>
        <w:tabs>
          <w:tab w:val="left" w:pos="638"/>
        </w:tabs>
        <w:ind w:firstLine="340"/>
      </w:pPr>
      <w:r>
        <w:t>входить в зону старта горки с разрешения дежурного аттракционов;</w:t>
      </w:r>
    </w:p>
    <w:p w:rsidR="000E5C75" w:rsidRDefault="00DA24FF">
      <w:pPr>
        <w:pStyle w:val="1"/>
        <w:numPr>
          <w:ilvl w:val="0"/>
          <w:numId w:val="1"/>
        </w:numPr>
        <w:tabs>
          <w:tab w:val="left" w:pos="638"/>
        </w:tabs>
        <w:ind w:left="340" w:firstLine="0"/>
        <w:jc w:val="both"/>
      </w:pPr>
      <w:r>
        <w:t>перед спуском с горки, взяться за поручни (при наличии таковых) и приготовиться к сп</w:t>
      </w:r>
      <w:r>
        <w:t>уску, при этом запрещается придавать себе дополнительное ускорение путем отталкивания от поручней (если это не разрешено правилами пользования горкой);</w:t>
      </w:r>
    </w:p>
    <w:p w:rsidR="000E5C75" w:rsidRDefault="00DA24FF">
      <w:pPr>
        <w:pStyle w:val="1"/>
        <w:numPr>
          <w:ilvl w:val="0"/>
          <w:numId w:val="1"/>
        </w:numPr>
        <w:tabs>
          <w:tab w:val="left" w:pos="638"/>
        </w:tabs>
        <w:ind w:left="340" w:firstLine="0"/>
        <w:jc w:val="both"/>
      </w:pPr>
      <w:r>
        <w:t>начинать спуск с горки с разрешения дежурного аттракционов и при зеленом сигнале светофора (при его нали</w:t>
      </w:r>
      <w:r>
        <w:t>чии);</w:t>
      </w:r>
    </w:p>
    <w:p w:rsidR="000E5C75" w:rsidRDefault="00DA24FF">
      <w:pPr>
        <w:pStyle w:val="1"/>
        <w:numPr>
          <w:ilvl w:val="0"/>
          <w:numId w:val="1"/>
        </w:numPr>
        <w:tabs>
          <w:tab w:val="left" w:pos="638"/>
        </w:tabs>
        <w:spacing w:after="140"/>
        <w:ind w:left="340" w:firstLine="0"/>
        <w:jc w:val="both"/>
      </w:pPr>
      <w:r>
        <w:t>во время движения по трассе водной горки сохранять первоначальную разрешённую позу, не раскачиваться на кругах/плотах/</w:t>
      </w:r>
      <w:proofErr w:type="spellStart"/>
      <w:r>
        <w:t>рафтах</w:t>
      </w:r>
      <w:proofErr w:type="spellEnd"/>
      <w:r>
        <w:t xml:space="preserve"> по сторонам горки, не хвататься за края горок, не пытаться тормозить и расставлять в стороны конечности тела, не </w:t>
      </w:r>
      <w:r>
        <w:t>переворачиваться, не</w:t>
      </w:r>
    </w:p>
    <w:p w:rsidR="000E5C75" w:rsidRDefault="00DA24FF">
      <w:pPr>
        <w:pStyle w:val="a5"/>
      </w:pPr>
      <w:r>
        <w:lastRenderedPageBreak/>
        <w:t>вставать, а также не нарушать иных запретов, указанных в правилах безопасности;</w:t>
      </w:r>
    </w:p>
    <w:p w:rsidR="000E5C75" w:rsidRDefault="00DA24FF">
      <w:pPr>
        <w:pStyle w:val="a5"/>
      </w:pPr>
      <w:r>
        <w:t>- после спуска с горок немедленно покинуть приемный бассейн (зону для приводнения);</w:t>
      </w:r>
    </w:p>
    <w:p w:rsidR="000E5C75" w:rsidRDefault="00DA24FF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08320" cy="149987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60832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C75" w:rsidRDefault="00DA24FF">
      <w:pPr>
        <w:pStyle w:val="1"/>
        <w:ind w:firstLine="720"/>
        <w:jc w:val="both"/>
      </w:pPr>
      <w:r>
        <w:rPr>
          <w:b/>
          <w:bCs/>
          <w:color w:val="000000"/>
          <w:u w:val="single"/>
        </w:rPr>
        <w:t>Дежурный аттракционов вправе отказать в использовании водной горки по</w:t>
      </w:r>
      <w:r>
        <w:rPr>
          <w:b/>
          <w:bCs/>
          <w:color w:val="000000"/>
          <w:u w:val="single"/>
        </w:rPr>
        <w:t>сетителям:</w:t>
      </w:r>
    </w:p>
    <w:p w:rsidR="000E5C75" w:rsidRDefault="00DA24FF">
      <w:pPr>
        <w:pStyle w:val="1"/>
        <w:ind w:firstLine="720"/>
        <w:jc w:val="both"/>
      </w:pPr>
      <w:r>
        <w:rPr>
          <w:color w:val="000000"/>
        </w:rPr>
        <w:t>с инфекционными и кожными заболеваниями;</w:t>
      </w:r>
    </w:p>
    <w:p w:rsidR="000E5C75" w:rsidRDefault="00DA24FF">
      <w:pPr>
        <w:pStyle w:val="1"/>
        <w:ind w:firstLine="720"/>
        <w:jc w:val="both"/>
      </w:pPr>
      <w:r>
        <w:rPr>
          <w:color w:val="000000"/>
        </w:rPr>
        <w:t>с открытыми ранами;</w:t>
      </w:r>
    </w:p>
    <w:p w:rsidR="000E5C75" w:rsidRDefault="00DA24FF">
      <w:pPr>
        <w:pStyle w:val="1"/>
        <w:ind w:firstLine="720"/>
        <w:jc w:val="both"/>
      </w:pPr>
      <w:r>
        <w:rPr>
          <w:color w:val="000000"/>
        </w:rPr>
        <w:t>беременным женщинам;</w:t>
      </w:r>
    </w:p>
    <w:p w:rsidR="000E5C75" w:rsidRDefault="00DA24FF">
      <w:pPr>
        <w:pStyle w:val="1"/>
        <w:ind w:firstLine="720"/>
        <w:jc w:val="both"/>
      </w:pPr>
      <w:r>
        <w:rPr>
          <w:color w:val="000000"/>
        </w:rPr>
        <w:t xml:space="preserve">находящимся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</w:t>
      </w:r>
      <w:r>
        <w:rPr>
          <w:color w:val="000000"/>
        </w:rPr>
        <w:t>других одурманивающих веществ;</w:t>
      </w:r>
    </w:p>
    <w:p w:rsidR="000E5C75" w:rsidRDefault="00DA24FF">
      <w:pPr>
        <w:pStyle w:val="1"/>
        <w:ind w:firstLine="720"/>
        <w:jc w:val="both"/>
      </w:pPr>
      <w:r>
        <w:rPr>
          <w:color w:val="000000"/>
        </w:rPr>
        <w:t xml:space="preserve">попадающим под ограничения пользования водным спуском по возрасту, росту, массе (весу) тела и </w:t>
      </w:r>
      <w:proofErr w:type="gramStart"/>
      <w:r>
        <w:rPr>
          <w:color w:val="000000"/>
        </w:rPr>
        <w:t>другое</w:t>
      </w:r>
      <w:proofErr w:type="gramEnd"/>
      <w:r>
        <w:rPr>
          <w:color w:val="000000"/>
        </w:rPr>
        <w:t>;</w:t>
      </w:r>
    </w:p>
    <w:p w:rsidR="000E5C75" w:rsidRDefault="00DA24FF">
      <w:pPr>
        <w:pStyle w:val="1"/>
        <w:ind w:firstLine="720"/>
        <w:jc w:val="both"/>
      </w:pPr>
      <w:r>
        <w:rPr>
          <w:color w:val="000000"/>
        </w:rPr>
        <w:t xml:space="preserve">с посторонними предметами или с элементами экипировки, которые в ходе прохождения трассы водного спуска могут травмировать </w:t>
      </w:r>
      <w:r>
        <w:rPr>
          <w:color w:val="000000"/>
        </w:rPr>
        <w:t xml:space="preserve">пассажира или причинить вред покрытию, частям водного спуска (ключи, выступающие жесткие элементы экипировки пользователя, украшения и </w:t>
      </w:r>
      <w:proofErr w:type="gramStart"/>
      <w:r>
        <w:rPr>
          <w:color w:val="000000"/>
        </w:rPr>
        <w:t>другое</w:t>
      </w:r>
      <w:proofErr w:type="gramEnd"/>
      <w:r>
        <w:rPr>
          <w:color w:val="000000"/>
        </w:rPr>
        <w:t>);</w:t>
      </w:r>
    </w:p>
    <w:p w:rsidR="000E5C75" w:rsidRDefault="00DA24FF">
      <w:pPr>
        <w:pStyle w:val="1"/>
        <w:ind w:firstLine="720"/>
        <w:jc w:val="both"/>
      </w:pPr>
      <w:r>
        <w:rPr>
          <w:color w:val="000000"/>
        </w:rPr>
        <w:t>имеющим заболевания, приведшие к выраженным двигательным нарушениям, нарушениям способности к самостоятельному п</w:t>
      </w:r>
      <w:r>
        <w:rPr>
          <w:color w:val="000000"/>
        </w:rPr>
        <w:t>ередвижению и самообслуживанию;</w:t>
      </w:r>
    </w:p>
    <w:p w:rsidR="000E5C75" w:rsidRDefault="00DA24FF">
      <w:pPr>
        <w:pStyle w:val="1"/>
        <w:ind w:firstLine="720"/>
        <w:jc w:val="both"/>
      </w:pPr>
      <w:r>
        <w:t>с загипсованными или перевязанными конечностями;</w:t>
      </w:r>
    </w:p>
    <w:p w:rsidR="000E5C75" w:rsidRDefault="00DA24FF">
      <w:pPr>
        <w:pStyle w:val="1"/>
        <w:spacing w:after="340"/>
        <w:ind w:firstLine="720"/>
        <w:jc w:val="both"/>
      </w:pPr>
      <w:r>
        <w:rPr>
          <w:color w:val="000000"/>
        </w:rPr>
        <w:t xml:space="preserve">физическое, психофизическое состояние </w:t>
      </w:r>
      <w:proofErr w:type="gramStart"/>
      <w:r>
        <w:rPr>
          <w:color w:val="000000"/>
        </w:rPr>
        <w:t>которых</w:t>
      </w:r>
      <w:proofErr w:type="gramEnd"/>
      <w:r>
        <w:rPr>
          <w:color w:val="000000"/>
        </w:rPr>
        <w:t xml:space="preserve"> не соответствует требованиям безопасной эксплуатации водного спуска.</w:t>
      </w:r>
    </w:p>
    <w:p w:rsidR="000E5C75" w:rsidRDefault="00DA24FF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14670" cy="153035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61467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C75" w:rsidRDefault="000E5C75">
      <w:pPr>
        <w:spacing w:after="339" w:line="1" w:lineRule="exact"/>
      </w:pPr>
    </w:p>
    <w:p w:rsidR="000E5C75" w:rsidRDefault="00DA24FF">
      <w:pPr>
        <w:pStyle w:val="1"/>
        <w:spacing w:after="340" w:line="233" w:lineRule="auto"/>
        <w:ind w:left="720" w:firstLine="0"/>
        <w:jc w:val="both"/>
      </w:pPr>
      <w:r>
        <w:rPr>
          <w:b/>
          <w:bCs/>
          <w:color w:val="000000"/>
          <w:u w:val="single"/>
        </w:rPr>
        <w:t xml:space="preserve">Не рекомендуется посещение водных горок: </w:t>
      </w:r>
      <w:r>
        <w:rPr>
          <w:color w:val="000000"/>
        </w:rPr>
        <w:t>- с несовершенно</w:t>
      </w:r>
      <w:r>
        <w:rPr>
          <w:color w:val="000000"/>
        </w:rPr>
        <w:t>летними в возрасте до 1 года;</w:t>
      </w:r>
    </w:p>
    <w:p w:rsidR="000E5C75" w:rsidRDefault="00DA24FF">
      <w:pPr>
        <w:pStyle w:val="1"/>
        <w:numPr>
          <w:ilvl w:val="0"/>
          <w:numId w:val="2"/>
        </w:numPr>
        <w:tabs>
          <w:tab w:val="left" w:pos="994"/>
        </w:tabs>
        <w:ind w:firstLine="720"/>
        <w:jc w:val="both"/>
      </w:pPr>
      <w:r>
        <w:rPr>
          <w:color w:val="000000"/>
        </w:rPr>
        <w:t xml:space="preserve">с кардиостимулятором и заболеваниями </w:t>
      </w:r>
      <w:proofErr w:type="gramStart"/>
      <w:r>
        <w:rPr>
          <w:color w:val="000000"/>
        </w:rPr>
        <w:t>сердечно-сосудистой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lastRenderedPageBreak/>
        <w:t>системы;</w:t>
      </w:r>
    </w:p>
    <w:p w:rsidR="000E5C75" w:rsidRDefault="00DA24FF">
      <w:pPr>
        <w:pStyle w:val="1"/>
        <w:numPr>
          <w:ilvl w:val="0"/>
          <w:numId w:val="2"/>
        </w:numPr>
        <w:tabs>
          <w:tab w:val="left" w:pos="1786"/>
        </w:tabs>
        <w:ind w:firstLine="720"/>
        <w:jc w:val="both"/>
      </w:pPr>
      <w:r>
        <w:rPr>
          <w:color w:val="000000"/>
        </w:rPr>
        <w:t>лицам, не переносящим перегрузки, возникающие при ускорении;</w:t>
      </w:r>
    </w:p>
    <w:p w:rsidR="000E5C75" w:rsidRDefault="00DA24FF">
      <w:pPr>
        <w:pStyle w:val="1"/>
        <w:numPr>
          <w:ilvl w:val="0"/>
          <w:numId w:val="2"/>
        </w:numPr>
        <w:tabs>
          <w:tab w:val="left" w:pos="994"/>
        </w:tabs>
        <w:ind w:firstLine="720"/>
        <w:jc w:val="both"/>
      </w:pPr>
      <w:r>
        <w:t>беременным женщинам в целях сохранения здоровья будущих мам и их малышей;</w:t>
      </w:r>
    </w:p>
    <w:p w:rsidR="000E5C75" w:rsidRDefault="00DA24FF">
      <w:pPr>
        <w:pStyle w:val="1"/>
        <w:ind w:firstLine="720"/>
        <w:jc w:val="both"/>
      </w:pPr>
      <w:r>
        <w:t xml:space="preserve">- лицам, не владеющим навыками плавания </w:t>
      </w:r>
      <w:r>
        <w:rPr>
          <w:color w:val="000000"/>
        </w:rPr>
        <w:t xml:space="preserve">при </w:t>
      </w:r>
      <w:r>
        <w:t>спуске с водных горок, имеющих глубокий бассейн для приводнения;</w:t>
      </w:r>
    </w:p>
    <w:p w:rsidR="000E5C75" w:rsidRDefault="00DA24FF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15440" cy="157861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61544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C75" w:rsidRDefault="000E5C75">
      <w:pPr>
        <w:spacing w:after="339" w:line="1" w:lineRule="exact"/>
      </w:pPr>
    </w:p>
    <w:p w:rsidR="000E5C75" w:rsidRDefault="00DA24FF">
      <w:pPr>
        <w:pStyle w:val="1"/>
        <w:ind w:firstLine="720"/>
        <w:jc w:val="both"/>
      </w:pPr>
      <w:r>
        <w:rPr>
          <w:color w:val="000000"/>
        </w:rPr>
        <w:t>Как правило, входной билет (электронный браслет) в аквапарки отличается по цвету, как минимум, для двух категорий посетителей:</w:t>
      </w:r>
    </w:p>
    <w:p w:rsidR="000E5C75" w:rsidRDefault="00DA24FF">
      <w:pPr>
        <w:pStyle w:val="1"/>
        <w:ind w:firstLine="720"/>
        <w:jc w:val="both"/>
      </w:pPr>
      <w:r>
        <w:rPr>
          <w:color w:val="000000"/>
        </w:rPr>
        <w:t>несовершеннолетни</w:t>
      </w:r>
      <w:r>
        <w:rPr>
          <w:color w:val="000000"/>
        </w:rPr>
        <w:t>х в возрасте до 14 лет;</w:t>
      </w:r>
    </w:p>
    <w:p w:rsidR="000E5C75" w:rsidRDefault="00DA24FF">
      <w:pPr>
        <w:pStyle w:val="1"/>
        <w:ind w:firstLine="720"/>
        <w:jc w:val="both"/>
      </w:pPr>
      <w:r>
        <w:rPr>
          <w:color w:val="000000"/>
        </w:rPr>
        <w:t>лиц старше 14 лет.</w:t>
      </w:r>
    </w:p>
    <w:p w:rsidR="000E5C75" w:rsidRDefault="00DA24FF">
      <w:pPr>
        <w:pStyle w:val="1"/>
        <w:ind w:firstLine="720"/>
        <w:jc w:val="both"/>
      </w:pPr>
      <w:r>
        <w:rPr>
          <w:color w:val="000000"/>
        </w:rPr>
        <w:t>В случае возникновения спора о возрасте посетителя, работники аквапарка вправе потребовать соответствующий документ, подтверждающий возраст.</w:t>
      </w:r>
    </w:p>
    <w:p w:rsidR="000E5C75" w:rsidRDefault="00DA24FF">
      <w:pPr>
        <w:pStyle w:val="1"/>
        <w:spacing w:after="500"/>
        <w:ind w:firstLine="720"/>
        <w:jc w:val="both"/>
      </w:pPr>
      <w:r>
        <w:rPr>
          <w:color w:val="000000"/>
        </w:rPr>
        <w:t>На некоторые водные горки несовершеннолетние в возрасте до 14 лет и лица</w:t>
      </w:r>
      <w:r>
        <w:rPr>
          <w:color w:val="000000"/>
        </w:rPr>
        <w:t xml:space="preserve"> с особенностями психофизического развития допускаются лишь в сопровождении совершеннолетних лиц, которые несут ответственность за их поведение.</w:t>
      </w:r>
    </w:p>
    <w:p w:rsidR="000E5C75" w:rsidRDefault="00DA24FF">
      <w:pPr>
        <w:pStyle w:val="1"/>
        <w:ind w:firstLine="0"/>
        <w:jc w:val="both"/>
      </w:pPr>
      <w:r>
        <w:rPr>
          <w:b/>
          <w:bCs/>
          <w:u w:val="single"/>
        </w:rPr>
        <w:t>В чрезвычайных ситуациях</w:t>
      </w:r>
    </w:p>
    <w:p w:rsidR="000E5C75" w:rsidRDefault="00DA24FF">
      <w:pPr>
        <w:pStyle w:val="1"/>
        <w:ind w:firstLine="720"/>
        <w:jc w:val="both"/>
      </w:pPr>
      <w:r>
        <w:t>При недомоганиях, возникших травмах нужно обратиться за помощью к дежурному аттракцион</w:t>
      </w:r>
      <w:r>
        <w:t>ов или другому работнику аквапарка для оказания помощи или сопровождения к медицинскому работнику аквапарка.</w:t>
      </w:r>
    </w:p>
    <w:p w:rsidR="000E5C75" w:rsidRDefault="00DA24FF">
      <w:pPr>
        <w:pStyle w:val="1"/>
        <w:ind w:firstLine="720"/>
        <w:jc w:val="both"/>
      </w:pPr>
      <w:r>
        <w:t>В случае возникновения аварийных ситуаций или иного:</w:t>
      </w:r>
    </w:p>
    <w:p w:rsidR="000E5C75" w:rsidRDefault="00DA24FF">
      <w:pPr>
        <w:pStyle w:val="1"/>
        <w:numPr>
          <w:ilvl w:val="0"/>
          <w:numId w:val="3"/>
        </w:numPr>
        <w:tabs>
          <w:tab w:val="left" w:pos="994"/>
        </w:tabs>
        <w:ind w:firstLine="720"/>
        <w:jc w:val="both"/>
      </w:pPr>
      <w:r>
        <w:t>не поддаваться панике и четко выполнять команды персонала аквапарка;</w:t>
      </w:r>
    </w:p>
    <w:p w:rsidR="000E5C75" w:rsidRDefault="00DA24FF">
      <w:pPr>
        <w:pStyle w:val="1"/>
        <w:numPr>
          <w:ilvl w:val="0"/>
          <w:numId w:val="3"/>
        </w:numPr>
        <w:tabs>
          <w:tab w:val="left" w:pos="994"/>
        </w:tabs>
        <w:ind w:firstLine="720"/>
        <w:jc w:val="both"/>
      </w:pPr>
      <w:r>
        <w:t xml:space="preserve">максимально быстро (если </w:t>
      </w:r>
      <w:r>
        <w:t>позволяет ситуация) надеть верхнюю одежду и покинуть здание, используя основные и запасные (эвакуационные) выходы или лестницы следуя указаниям работников аквапарка;</w:t>
      </w:r>
    </w:p>
    <w:p w:rsidR="000E5C75" w:rsidRDefault="00DA24FF">
      <w:pPr>
        <w:pStyle w:val="1"/>
        <w:numPr>
          <w:ilvl w:val="0"/>
          <w:numId w:val="3"/>
        </w:numPr>
        <w:tabs>
          <w:tab w:val="left" w:pos="994"/>
        </w:tabs>
        <w:spacing w:after="340"/>
        <w:ind w:firstLine="720"/>
        <w:jc w:val="both"/>
      </w:pPr>
      <w:r>
        <w:t>соблюдать спокойствие, не бежать, не создавать давки в проходах и на лестничных маршах, де</w:t>
      </w:r>
      <w:r>
        <w:t>ржаться за поручни, не перелезать через ограждения и не напирать на них, избегать при движении мест, находящихся на высоте;</w:t>
      </w:r>
    </w:p>
    <w:p w:rsidR="000E5C75" w:rsidRDefault="00DA24FF">
      <w:pPr>
        <w:pStyle w:val="1"/>
        <w:numPr>
          <w:ilvl w:val="0"/>
          <w:numId w:val="3"/>
        </w:numPr>
        <w:tabs>
          <w:tab w:val="left" w:pos="982"/>
        </w:tabs>
        <w:ind w:firstLine="720"/>
        <w:jc w:val="both"/>
      </w:pPr>
      <w:r>
        <w:lastRenderedPageBreak/>
        <w:t>взрослые посетители по возможности должны обеспечить безопасную эвакуацию детей.</w:t>
      </w:r>
    </w:p>
    <w:sectPr w:rsidR="000E5C75">
      <w:pgSz w:w="11900" w:h="16840"/>
      <w:pgMar w:top="564" w:right="696" w:bottom="784" w:left="1469" w:header="136" w:footer="3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FF" w:rsidRDefault="00DA24FF">
      <w:r>
        <w:separator/>
      </w:r>
    </w:p>
  </w:endnote>
  <w:endnote w:type="continuationSeparator" w:id="0">
    <w:p w:rsidR="00DA24FF" w:rsidRDefault="00DA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FF" w:rsidRDefault="00DA24FF"/>
  </w:footnote>
  <w:footnote w:type="continuationSeparator" w:id="0">
    <w:p w:rsidR="00DA24FF" w:rsidRDefault="00DA24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178F1"/>
    <w:multiLevelType w:val="multilevel"/>
    <w:tmpl w:val="F524E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83704C"/>
    <w:multiLevelType w:val="multilevel"/>
    <w:tmpl w:val="A44810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C06F1D"/>
    <w:multiLevelType w:val="multilevel"/>
    <w:tmpl w:val="FC2E2A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E5C75"/>
    <w:rsid w:val="000E5C75"/>
    <w:rsid w:val="001D54D6"/>
    <w:rsid w:val="00DA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z w:val="40"/>
      <w:szCs w:val="4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2E"/>
      <w:sz w:val="30"/>
      <w:szCs w:val="3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2E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pacing w:after="140"/>
    </w:pPr>
    <w:rPr>
      <w:rFonts w:ascii="Times New Roman" w:eastAsia="Times New Roman" w:hAnsi="Times New Roman" w:cs="Times New Roman"/>
      <w:b/>
      <w:bCs/>
      <w:color w:val="2E2E2E"/>
      <w:sz w:val="40"/>
      <w:szCs w:val="4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2E2E2E"/>
      <w:sz w:val="30"/>
      <w:szCs w:val="30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2E2E2E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1D54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4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z w:val="40"/>
      <w:szCs w:val="4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2E"/>
      <w:sz w:val="30"/>
      <w:szCs w:val="3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2E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pacing w:after="140"/>
    </w:pPr>
    <w:rPr>
      <w:rFonts w:ascii="Times New Roman" w:eastAsia="Times New Roman" w:hAnsi="Times New Roman" w:cs="Times New Roman"/>
      <w:b/>
      <w:bCs/>
      <w:color w:val="2E2E2E"/>
      <w:sz w:val="40"/>
      <w:szCs w:val="4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2E2E2E"/>
      <w:sz w:val="30"/>
      <w:szCs w:val="30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2E2E2E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1D54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4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Klimko</dc:creator>
  <cp:lastModifiedBy>user</cp:lastModifiedBy>
  <cp:revision>2</cp:revision>
  <dcterms:created xsi:type="dcterms:W3CDTF">2023-10-11T09:46:00Z</dcterms:created>
  <dcterms:modified xsi:type="dcterms:W3CDTF">2023-10-11T09:46:00Z</dcterms:modified>
</cp:coreProperties>
</file>