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D9" w:rsidRDefault="008861CB">
      <w:pPr>
        <w:pStyle w:val="a3"/>
        <w:spacing w:before="93"/>
        <w:ind w:left="565" w:right="692"/>
        <w:jc w:val="center"/>
      </w:pPr>
      <w:bookmarkStart w:id="0" w:name="_GoBack"/>
      <w:bookmarkEnd w:id="0"/>
      <w:r>
        <w:t>Примерная</w:t>
      </w:r>
      <w:r>
        <w:rPr>
          <w:spacing w:val="-3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«ШАГ»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учащихся</w:t>
      </w:r>
    </w:p>
    <w:p w:rsidR="00C257D9" w:rsidRDefault="008861CB">
      <w:pPr>
        <w:pStyle w:val="a3"/>
        <w:ind w:left="565" w:right="692"/>
        <w:jc w:val="center"/>
      </w:pPr>
      <w:r>
        <w:t>VIII–XI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2024/2025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C257D9" w:rsidRDefault="00C257D9">
      <w:pPr>
        <w:pStyle w:val="a3"/>
        <w:spacing w:before="11"/>
        <w:rPr>
          <w:sz w:val="2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6492"/>
      </w:tblGrid>
      <w:tr w:rsidR="00C257D9">
        <w:trPr>
          <w:trHeight w:val="689"/>
        </w:trPr>
        <w:tc>
          <w:tcPr>
            <w:tcW w:w="675" w:type="dxa"/>
          </w:tcPr>
          <w:p w:rsidR="00C257D9" w:rsidRDefault="008861CB">
            <w:pPr>
              <w:pStyle w:val="TableParagraph"/>
              <w:spacing w:line="340" w:lineRule="atLeast"/>
              <w:ind w:left="176" w:right="147" w:firstLine="17"/>
              <w:rPr>
                <w:sz w:val="30"/>
              </w:rPr>
            </w:pPr>
            <w:r>
              <w:rPr>
                <w:sz w:val="30"/>
              </w:rPr>
              <w:t>№</w:t>
            </w:r>
            <w:r>
              <w:rPr>
                <w:spacing w:val="-72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пп</w:t>
            </w:r>
            <w:proofErr w:type="spellEnd"/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ind w:left="29"/>
              <w:rPr>
                <w:sz w:val="30"/>
              </w:rPr>
            </w:pPr>
            <w:r>
              <w:rPr>
                <w:sz w:val="30"/>
              </w:rPr>
              <w:t>Дата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проведения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ind w:left="1017" w:right="1007"/>
              <w:jc w:val="center"/>
              <w:rPr>
                <w:sz w:val="30"/>
              </w:rPr>
            </w:pPr>
            <w:r>
              <w:rPr>
                <w:sz w:val="30"/>
              </w:rPr>
              <w:t>Примерная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тематика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мероприятий</w:t>
            </w:r>
          </w:p>
        </w:tc>
      </w:tr>
      <w:tr w:rsidR="00C257D9">
        <w:trPr>
          <w:trHeight w:val="2069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26.09.2024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right="95"/>
              <w:jc w:val="both"/>
              <w:rPr>
                <w:sz w:val="30"/>
              </w:rPr>
            </w:pPr>
            <w:r>
              <w:rPr>
                <w:sz w:val="30"/>
              </w:rPr>
              <w:t>«Молодость – время выбора. Наши инициативы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здесь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сейчас»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(о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деятельности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органов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ученического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самоуправления;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молодежный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парламент;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Совет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молодых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ученых,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Министерстве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образования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Республики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Беларусь,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идеи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для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развития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своего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региона)</w:t>
            </w:r>
          </w:p>
        </w:tc>
      </w:tr>
      <w:tr w:rsidR="00C257D9">
        <w:trPr>
          <w:trHeight w:val="1034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24.10.2024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left="107" w:right="685"/>
              <w:jc w:val="both"/>
              <w:rPr>
                <w:sz w:val="30"/>
              </w:rPr>
            </w:pPr>
            <w:r>
              <w:rPr>
                <w:sz w:val="30"/>
              </w:rPr>
              <w:t>«Молодость – время выбора. Молодежь – за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милосердие» (о волонтерской деятельности;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волонтерские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отряды)</w:t>
            </w:r>
          </w:p>
        </w:tc>
      </w:tr>
      <w:tr w:rsidR="00C257D9">
        <w:trPr>
          <w:trHeight w:val="1379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28.11.2024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left="107" w:right="95"/>
              <w:jc w:val="both"/>
              <w:rPr>
                <w:sz w:val="30"/>
              </w:rPr>
            </w:pPr>
            <w:r>
              <w:rPr>
                <w:sz w:val="30"/>
              </w:rPr>
              <w:t>«Молодость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время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выбора.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Что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может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БРСМ?»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(о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возможностях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развития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самореализации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членов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«БРСМ»,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деятельности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Республиканского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z w:val="30"/>
              </w:rPr>
              <w:t>союза</w:t>
            </w:r>
            <w:r>
              <w:rPr>
                <w:spacing w:val="-17"/>
                <w:sz w:val="30"/>
              </w:rPr>
              <w:t xml:space="preserve"> </w:t>
            </w:r>
            <w:r>
              <w:rPr>
                <w:sz w:val="30"/>
              </w:rPr>
              <w:t>работающей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z w:val="30"/>
              </w:rPr>
              <w:t>молодежи)</w:t>
            </w:r>
          </w:p>
        </w:tc>
      </w:tr>
      <w:tr w:rsidR="00C257D9">
        <w:trPr>
          <w:trHeight w:val="1379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19.12.2024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left="107" w:right="96"/>
              <w:jc w:val="both"/>
              <w:rPr>
                <w:sz w:val="30"/>
              </w:rPr>
            </w:pPr>
            <w:r>
              <w:rPr>
                <w:sz w:val="30"/>
              </w:rPr>
              <w:t>«Молодость – время выбора. Профессиональное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самоопределение»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(основы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профессионального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выбора;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встречи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молодыми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профессионалами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с</w:t>
            </w:r>
            <w:r>
              <w:rPr>
                <w:spacing w:val="-73"/>
                <w:sz w:val="30"/>
              </w:rPr>
              <w:t xml:space="preserve"> </w:t>
            </w:r>
            <w:r>
              <w:rPr>
                <w:sz w:val="30"/>
              </w:rPr>
              <w:t>активной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гражданской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позицией)</w:t>
            </w:r>
          </w:p>
        </w:tc>
      </w:tr>
      <w:tr w:rsidR="00C257D9">
        <w:trPr>
          <w:trHeight w:val="2414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23.01.2025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tabs>
                <w:tab w:val="left" w:pos="2605"/>
                <w:tab w:val="left" w:pos="4847"/>
              </w:tabs>
              <w:spacing w:line="340" w:lineRule="atLeast"/>
              <w:ind w:right="95"/>
              <w:jc w:val="both"/>
              <w:rPr>
                <w:sz w:val="30"/>
              </w:rPr>
            </w:pPr>
            <w:r>
              <w:rPr>
                <w:sz w:val="30"/>
              </w:rPr>
              <w:t>«Молодость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время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выбора.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Куда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поступать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учиться»</w:t>
            </w:r>
            <w:r>
              <w:rPr>
                <w:sz w:val="30"/>
              </w:rPr>
              <w:tab/>
              <w:t>(выбор</w:t>
            </w:r>
            <w:r>
              <w:rPr>
                <w:sz w:val="30"/>
              </w:rPr>
              <w:tab/>
            </w:r>
            <w:r>
              <w:rPr>
                <w:spacing w:val="-1"/>
                <w:sz w:val="30"/>
              </w:rPr>
              <w:t>учреждения</w:t>
            </w:r>
            <w:r>
              <w:rPr>
                <w:spacing w:val="-73"/>
                <w:sz w:val="30"/>
              </w:rPr>
              <w:t xml:space="preserve"> </w:t>
            </w:r>
            <w:r>
              <w:rPr>
                <w:sz w:val="30"/>
              </w:rPr>
              <w:t>профессионального образования, преимущества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национальной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системы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профессионального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образования;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встречи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студентами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учащимися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учреждений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профессионального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образования)</w:t>
            </w:r>
          </w:p>
        </w:tc>
      </w:tr>
      <w:tr w:rsidR="00C257D9">
        <w:trPr>
          <w:trHeight w:val="1724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27.02.2025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left="107" w:right="95"/>
              <w:jc w:val="both"/>
              <w:rPr>
                <w:sz w:val="30"/>
              </w:rPr>
            </w:pPr>
            <w:r>
              <w:rPr>
                <w:sz w:val="30"/>
              </w:rPr>
              <w:t>«Молодость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время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выбора.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Молодежь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здоровый образ жизни» (здоровый образ жизни;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возможности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для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оздоровления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занятий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спортом;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профилактика</w:t>
            </w:r>
            <w:r>
              <w:rPr>
                <w:spacing w:val="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наркопотребления</w:t>
            </w:r>
            <w:proofErr w:type="spellEnd"/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других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вредных привычек)</w:t>
            </w:r>
          </w:p>
        </w:tc>
      </w:tr>
      <w:tr w:rsidR="00C257D9">
        <w:trPr>
          <w:trHeight w:val="1379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7.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20.03.2025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left="107" w:right="95"/>
              <w:jc w:val="both"/>
              <w:rPr>
                <w:sz w:val="30"/>
              </w:rPr>
            </w:pPr>
            <w:r>
              <w:rPr>
                <w:sz w:val="30"/>
              </w:rPr>
              <w:t>«Молодость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время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выбора.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Молодежь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Союзное государство» (о молодежных проектах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17"/>
                <w:sz w:val="30"/>
              </w:rPr>
              <w:t xml:space="preserve"> </w:t>
            </w:r>
            <w:r>
              <w:rPr>
                <w:sz w:val="30"/>
              </w:rPr>
              <w:t>инициативах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z w:val="30"/>
              </w:rPr>
              <w:t>Союзного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z w:val="30"/>
              </w:rPr>
              <w:t>государства</w:t>
            </w:r>
            <w:r>
              <w:rPr>
                <w:spacing w:val="-17"/>
                <w:sz w:val="30"/>
              </w:rPr>
              <w:t xml:space="preserve"> </w:t>
            </w:r>
            <w:r>
              <w:rPr>
                <w:sz w:val="30"/>
              </w:rPr>
              <w:t>Беларуси</w:t>
            </w:r>
            <w:r>
              <w:rPr>
                <w:spacing w:val="-16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73"/>
                <w:sz w:val="30"/>
              </w:rPr>
              <w:t xml:space="preserve"> </w:t>
            </w:r>
            <w:r>
              <w:rPr>
                <w:sz w:val="30"/>
              </w:rPr>
              <w:t>России)</w:t>
            </w:r>
          </w:p>
        </w:tc>
      </w:tr>
      <w:tr w:rsidR="00C257D9">
        <w:trPr>
          <w:trHeight w:val="689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8.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24.04.2025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tabs>
                <w:tab w:val="left" w:pos="1994"/>
                <w:tab w:val="left" w:pos="2460"/>
                <w:tab w:val="left" w:pos="3528"/>
                <w:tab w:val="left" w:pos="4849"/>
              </w:tabs>
              <w:spacing w:line="340" w:lineRule="atLeast"/>
              <w:ind w:right="95"/>
              <w:rPr>
                <w:sz w:val="30"/>
              </w:rPr>
            </w:pPr>
            <w:r>
              <w:rPr>
                <w:sz w:val="30"/>
              </w:rPr>
              <w:t>«Молодость</w:t>
            </w:r>
            <w:r>
              <w:rPr>
                <w:sz w:val="30"/>
              </w:rPr>
              <w:tab/>
              <w:t>–</w:t>
            </w:r>
            <w:r>
              <w:rPr>
                <w:sz w:val="30"/>
              </w:rPr>
              <w:tab/>
              <w:t>время</w:t>
            </w:r>
            <w:r>
              <w:rPr>
                <w:sz w:val="30"/>
              </w:rPr>
              <w:tab/>
              <w:t>выбора.</w:t>
            </w:r>
            <w:r>
              <w:rPr>
                <w:sz w:val="30"/>
              </w:rPr>
              <w:tab/>
            </w:r>
            <w:proofErr w:type="gramStart"/>
            <w:r>
              <w:rPr>
                <w:spacing w:val="-1"/>
                <w:sz w:val="30"/>
              </w:rPr>
              <w:t>Управление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государством»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(об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участии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молодежи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в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выборах,</w:t>
            </w:r>
            <w:proofErr w:type="gramEnd"/>
          </w:p>
        </w:tc>
      </w:tr>
    </w:tbl>
    <w:p w:rsidR="00C257D9" w:rsidRDefault="00C257D9">
      <w:pPr>
        <w:spacing w:line="340" w:lineRule="atLeast"/>
        <w:rPr>
          <w:sz w:val="30"/>
        </w:rPr>
        <w:sectPr w:rsidR="00C257D9">
          <w:headerReference w:type="default" r:id="rId7"/>
          <w:type w:val="continuous"/>
          <w:pgSz w:w="11910" w:h="16840"/>
          <w:pgMar w:top="1660" w:right="620" w:bottom="280" w:left="1600" w:header="1005" w:footer="720" w:gutter="0"/>
          <w:pgNumType w:start="1"/>
          <w:cols w:space="720"/>
        </w:sectPr>
      </w:pPr>
    </w:p>
    <w:p w:rsidR="00C257D9" w:rsidRDefault="00C257D9">
      <w:pPr>
        <w:pStyle w:val="a3"/>
        <w:rPr>
          <w:sz w:val="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6492"/>
      </w:tblGrid>
      <w:tr w:rsidR="00C257D9">
        <w:trPr>
          <w:trHeight w:val="689"/>
        </w:trPr>
        <w:tc>
          <w:tcPr>
            <w:tcW w:w="675" w:type="dxa"/>
          </w:tcPr>
          <w:p w:rsidR="00C257D9" w:rsidRDefault="00C25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7" w:type="dxa"/>
          </w:tcPr>
          <w:p w:rsidR="00C257D9" w:rsidRDefault="00C257D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tabs>
                <w:tab w:val="left" w:pos="1220"/>
                <w:tab w:val="left" w:pos="2740"/>
                <w:tab w:val="left" w:pos="3278"/>
                <w:tab w:val="left" w:pos="4277"/>
                <w:tab w:val="left" w:pos="6242"/>
              </w:tabs>
              <w:spacing w:line="340" w:lineRule="atLeast"/>
              <w:ind w:right="95"/>
              <w:rPr>
                <w:sz w:val="30"/>
              </w:rPr>
            </w:pPr>
            <w:r>
              <w:rPr>
                <w:sz w:val="30"/>
              </w:rPr>
              <w:t>право</w:t>
            </w:r>
            <w:r>
              <w:rPr>
                <w:sz w:val="30"/>
              </w:rPr>
              <w:tab/>
              <w:t>избирать</w:t>
            </w:r>
            <w:r>
              <w:rPr>
                <w:sz w:val="30"/>
              </w:rPr>
              <w:tab/>
              <w:t>и</w:t>
            </w:r>
            <w:r>
              <w:rPr>
                <w:sz w:val="30"/>
              </w:rPr>
              <w:tab/>
              <w:t>быть</w:t>
            </w:r>
            <w:r>
              <w:rPr>
                <w:sz w:val="30"/>
              </w:rPr>
              <w:tab/>
              <w:t>избранными</w:t>
            </w:r>
            <w:r>
              <w:rPr>
                <w:sz w:val="30"/>
              </w:rPr>
              <w:tab/>
            </w:r>
            <w:r>
              <w:rPr>
                <w:spacing w:val="-4"/>
                <w:sz w:val="30"/>
              </w:rPr>
              <w:t>в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государственные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органы)</w:t>
            </w:r>
          </w:p>
        </w:tc>
      </w:tr>
      <w:tr w:rsidR="00C257D9">
        <w:trPr>
          <w:trHeight w:val="1379"/>
        </w:trPr>
        <w:tc>
          <w:tcPr>
            <w:tcW w:w="675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9.</w:t>
            </w:r>
          </w:p>
        </w:tc>
        <w:tc>
          <w:tcPr>
            <w:tcW w:w="2297" w:type="dxa"/>
          </w:tcPr>
          <w:p w:rsidR="00C257D9" w:rsidRDefault="008861CB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15.05.2025</w:t>
            </w:r>
          </w:p>
        </w:tc>
        <w:tc>
          <w:tcPr>
            <w:tcW w:w="6492" w:type="dxa"/>
          </w:tcPr>
          <w:p w:rsidR="00C257D9" w:rsidRDefault="008861CB">
            <w:pPr>
              <w:pStyle w:val="TableParagraph"/>
              <w:spacing w:line="340" w:lineRule="atLeast"/>
              <w:ind w:left="107" w:right="96"/>
              <w:jc w:val="both"/>
              <w:rPr>
                <w:sz w:val="30"/>
              </w:rPr>
            </w:pPr>
            <w:r>
              <w:rPr>
                <w:sz w:val="30"/>
              </w:rPr>
              <w:t>«Молодость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время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выбора.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Наследники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Победы» (об участии в военно-патриотических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акциях,</w:t>
            </w:r>
            <w:r>
              <w:rPr>
                <w:spacing w:val="-13"/>
                <w:sz w:val="30"/>
              </w:rPr>
              <w:t xml:space="preserve"> </w:t>
            </w:r>
            <w:r>
              <w:rPr>
                <w:sz w:val="30"/>
              </w:rPr>
              <w:t>Вахтах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z w:val="30"/>
              </w:rPr>
              <w:t>Памяти,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z w:val="30"/>
              </w:rPr>
              <w:t>деятельности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поисковых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отрядов,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музеев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др.)</w:t>
            </w:r>
          </w:p>
        </w:tc>
      </w:tr>
    </w:tbl>
    <w:p w:rsidR="008861CB" w:rsidRDefault="008861CB"/>
    <w:sectPr w:rsidR="008861CB">
      <w:pgSz w:w="11910" w:h="16840"/>
      <w:pgMar w:top="1660" w:right="620" w:bottom="280" w:left="1600" w:header="10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CB" w:rsidRDefault="008861CB">
      <w:r>
        <w:separator/>
      </w:r>
    </w:p>
  </w:endnote>
  <w:endnote w:type="continuationSeparator" w:id="0">
    <w:p w:rsidR="008861CB" w:rsidRDefault="0088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CB" w:rsidRDefault="008861CB">
      <w:r>
        <w:separator/>
      </w:r>
    </w:p>
  </w:footnote>
  <w:footnote w:type="continuationSeparator" w:id="0">
    <w:p w:rsidR="008861CB" w:rsidRDefault="00886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D9" w:rsidRDefault="008861C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49.25pt;width:12.15pt;height:14.3pt;z-index:-251658752;mso-position-horizontal-relative:page;mso-position-vertical-relative:page" filled="f" stroked="f">
          <v:textbox inset="0,0,0,0">
            <w:txbxContent>
              <w:p w:rsidR="00C257D9" w:rsidRDefault="008861CB">
                <w:pPr>
                  <w:spacing w:before="13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514A45">
                  <w:rPr>
                    <w:rFonts w:ascii="Arial M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57D9"/>
    <w:rsid w:val="00514A45"/>
    <w:rsid w:val="008861CB"/>
    <w:rsid w:val="00C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2024-10-09T18:19:00Z</dcterms:created>
  <dcterms:modified xsi:type="dcterms:W3CDTF">2024-10-09T18:19:00Z</dcterms:modified>
</cp:coreProperties>
</file>